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4C520" w14:textId="3F5AC320" w:rsidR="00864ED1" w:rsidRPr="000379DC" w:rsidRDefault="000379DC" w:rsidP="00506F97">
      <w:pPr>
        <w:jc w:val="center"/>
        <w:rPr>
          <w:b/>
          <w:sz w:val="40"/>
          <w:szCs w:val="40"/>
          <w:u w:val="single"/>
        </w:rPr>
      </w:pPr>
      <w:r w:rsidRPr="000379DC">
        <w:rPr>
          <w:b/>
          <w:sz w:val="40"/>
          <w:szCs w:val="40"/>
          <w:u w:val="single"/>
        </w:rPr>
        <w:t>Vonatkozó jogszabályok</w:t>
      </w:r>
    </w:p>
    <w:p w14:paraId="1DC35B0F" w14:textId="77777777" w:rsidR="000379DC" w:rsidRDefault="000379DC" w:rsidP="00506F97">
      <w:pPr>
        <w:pStyle w:val="Listaszerbekezds"/>
        <w:jc w:val="both"/>
      </w:pPr>
    </w:p>
    <w:p w14:paraId="1E24B2FB" w14:textId="54ED7092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2019. évi LXXX. törvény a szakképzésről</w:t>
      </w:r>
    </w:p>
    <w:p w14:paraId="00F316C3" w14:textId="34046FF9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12/2020. (II. 7.) Korm. rendelet a szakképzésről szóló törvény végrehajtásáról</w:t>
      </w:r>
    </w:p>
    <w:p w14:paraId="08BCE693" w14:textId="2948829E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2012. évi I. törvény a munka törvénykönyvéről</w:t>
      </w:r>
    </w:p>
    <w:p w14:paraId="51E63D90" w14:textId="5DC7B519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2013. évi LXXVII. törvény a felnőttképzésről</w:t>
      </w:r>
    </w:p>
    <w:p w14:paraId="08D4B072" w14:textId="517B67C8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11/2020. (II. 7.) Korm. rendelet a felnőttképzésről szóló törvény végrehajtásáról</w:t>
      </w:r>
      <w:bookmarkStart w:id="0" w:name="_GoBack"/>
      <w:bookmarkEnd w:id="0"/>
    </w:p>
    <w:p w14:paraId="6281A93A" w14:textId="06494C7C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2011. évi CXC. törvény a nemzeti köznevelésről * - amennyiben ezen jogszabály</w:t>
      </w:r>
    </w:p>
    <w:p w14:paraId="23460F88" w14:textId="77777777" w:rsidR="000D1417" w:rsidRDefault="000D1417" w:rsidP="00506F97">
      <w:pPr>
        <w:pStyle w:val="Listaszerbekezds"/>
        <w:jc w:val="both"/>
      </w:pPr>
      <w:r>
        <w:t>irányadórendelkezéseit kell alkalmazni</w:t>
      </w:r>
    </w:p>
    <w:p w14:paraId="51CE98BD" w14:textId="4507E8F2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229/2012. (VIII. 28.) Korm. rendelet a nemzeti köznevelésről szóló törvény</w:t>
      </w:r>
    </w:p>
    <w:p w14:paraId="7DC67DAC" w14:textId="77777777" w:rsidR="000D1417" w:rsidRDefault="000D1417" w:rsidP="00506F97">
      <w:pPr>
        <w:pStyle w:val="Listaszerbekezds"/>
        <w:jc w:val="both"/>
      </w:pPr>
      <w:r>
        <w:t>végrehajtásáról amennyiben ezen jogszabály irányadó rendelkezéseit kell alkalmazni</w:t>
      </w:r>
    </w:p>
    <w:p w14:paraId="42D028B8" w14:textId="5B8052B8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100/1997. (VI. 13.) Korm. rendelet az érettségi vizsga vizsgaszabályzatának kiadásáról</w:t>
      </w:r>
    </w:p>
    <w:p w14:paraId="46B6F0C9" w14:textId="64F24FA2" w:rsidR="000D1417" w:rsidRDefault="000D1417" w:rsidP="00506F97">
      <w:pPr>
        <w:pStyle w:val="Listaszerbekezds"/>
        <w:jc w:val="both"/>
      </w:pPr>
    </w:p>
    <w:p w14:paraId="734035F8" w14:textId="3EE5DE2E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20/2012. (VIII. 31.) EMMI rendelet a nevelési-oktatási intézmények működéséről és a</w:t>
      </w:r>
    </w:p>
    <w:p w14:paraId="01635AF7" w14:textId="77777777" w:rsidR="000D1417" w:rsidRDefault="000D1417" w:rsidP="00506F97">
      <w:pPr>
        <w:pStyle w:val="Listaszerbekezds"/>
        <w:jc w:val="both"/>
      </w:pPr>
      <w:r>
        <w:t>köznevelési intézmények névhasználatáról - amennyiben ezen jogszabály irányadó</w:t>
      </w:r>
    </w:p>
    <w:p w14:paraId="5BA5708C" w14:textId="77777777" w:rsidR="000D1417" w:rsidRDefault="000D1417" w:rsidP="00506F97">
      <w:pPr>
        <w:pStyle w:val="Listaszerbekezds"/>
        <w:jc w:val="both"/>
      </w:pPr>
      <w:r>
        <w:t>rendelkezéseit kell alkalmazni</w:t>
      </w:r>
    </w:p>
    <w:p w14:paraId="74DB9B40" w14:textId="13896CDF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2007. évi CLII. Törvény egyes vagyonnyilatkozat-tételi kötelezettségekről</w:t>
      </w:r>
    </w:p>
    <w:p w14:paraId="523731B8" w14:textId="2F2FC468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2011. évi CXII. törvény az információs önrendelkezési jogról és az</w:t>
      </w:r>
      <w:r w:rsidR="00EB73A6">
        <w:t xml:space="preserve"> </w:t>
      </w:r>
      <w:r>
        <w:t>információszabadságról</w:t>
      </w:r>
    </w:p>
    <w:p w14:paraId="2A7B4167" w14:textId="568E9229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2010. évi CLXXXV. törvény a médiaszolgáltatásokról és a tömegkommunikációról</w:t>
      </w:r>
    </w:p>
    <w:p w14:paraId="5588D2ED" w14:textId="368A1A91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2015. évi CXXIV. törvény a nemzeti akkreditálásról</w:t>
      </w:r>
    </w:p>
    <w:p w14:paraId="7D10A503" w14:textId="6B2A0730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2018. évi LXXXIX. törvény az oktatási nyilvántartásról</w:t>
      </w:r>
    </w:p>
    <w:p w14:paraId="029758E8" w14:textId="4662A676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2000. évi C. törvény a számvitelről</w:t>
      </w:r>
    </w:p>
    <w:p w14:paraId="033A76A8" w14:textId="5198D79B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2011. évi CXCV. törvény az államháztartásról</w:t>
      </w:r>
    </w:p>
    <w:p w14:paraId="74E6AB40" w14:textId="6F942DDF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4/2013. (I. 11.) Korm. rendelet az államháztartás számviteléről</w:t>
      </w:r>
    </w:p>
    <w:p w14:paraId="5044AB22" w14:textId="22B0B8AD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A fejezeti kezelésű előirányzatok és központi kezelésű előirányzatok kezeléséről és</w:t>
      </w:r>
    </w:p>
    <w:p w14:paraId="7566177B" w14:textId="77777777" w:rsidR="000D1417" w:rsidRDefault="000D1417" w:rsidP="00506F97">
      <w:pPr>
        <w:pStyle w:val="Listaszerbekezds"/>
        <w:jc w:val="both"/>
      </w:pPr>
      <w:r>
        <w:t>felhasználásáról szóló 14/2019.(VI.12.) ITM rendelet</w:t>
      </w:r>
    </w:p>
    <w:p w14:paraId="689FCB9B" w14:textId="70A997A4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38/2013. (IX. 19.) NGM rendelet az államháztartásban felmerülő egyes gyakoribb</w:t>
      </w:r>
    </w:p>
    <w:p w14:paraId="5552F850" w14:textId="77777777" w:rsidR="000D1417" w:rsidRDefault="000D1417" w:rsidP="00506F97">
      <w:pPr>
        <w:pStyle w:val="Listaszerbekezds"/>
        <w:jc w:val="both"/>
      </w:pPr>
      <w:r>
        <w:t>gazdasági események kötelező elszámolási módjáról</w:t>
      </w:r>
    </w:p>
    <w:p w14:paraId="6B0CEA54" w14:textId="352B63C4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2015. évi CXLIII. törvény a közbeszerzésekről</w:t>
      </w:r>
    </w:p>
    <w:p w14:paraId="69868D7A" w14:textId="5C9F3356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2011. évi CXCVI. törvény a nemzeti vagyonról</w:t>
      </w:r>
    </w:p>
    <w:p w14:paraId="69EE6FFD" w14:textId="628161FA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2003. évi XCII. törvény az adózás rendjéről</w:t>
      </w:r>
    </w:p>
    <w:p w14:paraId="7B4B219C" w14:textId="189897B4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1997. évi LXXXI. törvény a társadalombiztosítási nyugellátásról</w:t>
      </w:r>
    </w:p>
    <w:p w14:paraId="0C5562AC" w14:textId="31008CBD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370/2011. (XII. 31.) Korm. rendelet a költségvetési szervek belső kontrollrendszeréről</w:t>
      </w:r>
    </w:p>
    <w:p w14:paraId="42B723D8" w14:textId="77777777" w:rsidR="000D1417" w:rsidRDefault="000D1417" w:rsidP="00506F97">
      <w:pPr>
        <w:pStyle w:val="Listaszerbekezds"/>
        <w:jc w:val="both"/>
      </w:pPr>
      <w:r>
        <w:t>és belső ellenőrzéséről</w:t>
      </w:r>
    </w:p>
    <w:p w14:paraId="06E6FAA0" w14:textId="7D23F8E9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2013. évi V. törvény a Polgári Törvénykönyvről</w:t>
      </w:r>
    </w:p>
    <w:p w14:paraId="2929BBCD" w14:textId="68110312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2016. évi CLV. törvény a hivatalos statisztikáról</w:t>
      </w:r>
    </w:p>
    <w:p w14:paraId="5E3EDA81" w14:textId="6FAFB043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2004. évi I. törvény a sportról</w:t>
      </w:r>
    </w:p>
    <w:p w14:paraId="2C517A67" w14:textId="6B166354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368/2011. (XII. 31.) Korm. rendelet az államháztartásról szóló törvény végrehajtásáról</w:t>
      </w:r>
    </w:p>
    <w:p w14:paraId="4CD19EB4" w14:textId="4209FBAB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2001. évi C. törvény a külföldi bizonyítványok és oklevelek elismerésérő</w:t>
      </w:r>
      <w:r w:rsidR="00EB73A6">
        <w:t>l</w:t>
      </w:r>
    </w:p>
    <w:p w14:paraId="20C23EB4" w14:textId="2DB4EB3A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2018. évi LXXXIX. Törvény az oktatási nyilvántartásról</w:t>
      </w:r>
    </w:p>
    <w:p w14:paraId="56EC34AA" w14:textId="2BA32AFD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lastRenderedPageBreak/>
        <w:t>1995. évi LXVI. törvény a köziratokról, a közlevéltárakról és a magánlevéltári anyag</w:t>
      </w:r>
    </w:p>
    <w:p w14:paraId="3EAD3D38" w14:textId="77777777" w:rsidR="000D1417" w:rsidRDefault="000D1417" w:rsidP="00506F97">
      <w:pPr>
        <w:pStyle w:val="Listaszerbekezds"/>
        <w:jc w:val="both"/>
      </w:pPr>
      <w:r>
        <w:t>védelméről</w:t>
      </w:r>
    </w:p>
    <w:p w14:paraId="1712508F" w14:textId="212BE2A9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1997. évi XXXI. törvény a gyermekek védelméről és a gyámügyi igazgatásról</w:t>
      </w:r>
    </w:p>
    <w:p w14:paraId="34A92ECE" w14:textId="2CFA80CC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1999. évi CXXI. törvény a gazdasági kamarákról</w:t>
      </w:r>
    </w:p>
    <w:p w14:paraId="597558CB" w14:textId="6E722B78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335/2005. (XII. 29.) Korm. rendelet a közfeladatot ellátó szervek iratkezelésének</w:t>
      </w:r>
    </w:p>
    <w:p w14:paraId="05DC5A49" w14:textId="77777777" w:rsidR="000D1417" w:rsidRDefault="000D1417" w:rsidP="00506F97">
      <w:pPr>
        <w:pStyle w:val="Listaszerbekezds"/>
        <w:jc w:val="both"/>
      </w:pPr>
      <w:r>
        <w:t>általános követelményeiről</w:t>
      </w:r>
    </w:p>
    <w:p w14:paraId="718063A1" w14:textId="5BD3FBDD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26/1997. (IX. 3.) NM rendelet az iskola-egészségügyi ellátásról</w:t>
      </w:r>
    </w:p>
    <w:p w14:paraId="657B11C5" w14:textId="3094E9A4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1997. évi XLVII. törvény az egészségügyi és a hozzájuk kapcsolódó személyes adatok</w:t>
      </w:r>
    </w:p>
    <w:p w14:paraId="3D659D31" w14:textId="77777777" w:rsidR="000D1417" w:rsidRDefault="000D1417" w:rsidP="00506F97">
      <w:pPr>
        <w:pStyle w:val="Listaszerbekezds"/>
        <w:jc w:val="both"/>
      </w:pPr>
      <w:r>
        <w:t>kezeléséről és védelméről</w:t>
      </w:r>
    </w:p>
    <w:p w14:paraId="7E4C267B" w14:textId="0B9364F6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1999. évi XLII. törvény a nemdohányzók védelméről és a dohánytermékek</w:t>
      </w:r>
    </w:p>
    <w:p w14:paraId="4A6D3A0A" w14:textId="77777777" w:rsidR="000D1417" w:rsidRDefault="000D1417" w:rsidP="00506F97">
      <w:pPr>
        <w:pStyle w:val="Listaszerbekezds"/>
        <w:jc w:val="both"/>
      </w:pPr>
      <w:r>
        <w:t>fogyasztásának, forgalmazásának egyes szabályairól</w:t>
      </w:r>
    </w:p>
    <w:p w14:paraId="5B586720" w14:textId="7667EA46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2011. évi CXXVIII. törvény a katasztrófavédelemről és a hozzá kapcsolódó egyes</w:t>
      </w:r>
    </w:p>
    <w:p w14:paraId="69791A21" w14:textId="77777777" w:rsidR="000D1417" w:rsidRDefault="000D1417" w:rsidP="00506F97">
      <w:pPr>
        <w:pStyle w:val="Listaszerbekezds"/>
        <w:jc w:val="both"/>
      </w:pPr>
      <w:r>
        <w:t>törvények módosításáról</w:t>
      </w:r>
    </w:p>
    <w:p w14:paraId="65EC4638" w14:textId="604FF49C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331/2006. (XII. 23.) Korm. rendelet a gyermekvédelmi és gyámügyi feladat- és</w:t>
      </w:r>
    </w:p>
    <w:p w14:paraId="344EB134" w14:textId="77777777" w:rsidR="000D1417" w:rsidRDefault="000D1417" w:rsidP="00506F97">
      <w:pPr>
        <w:pStyle w:val="Listaszerbekezds"/>
        <w:jc w:val="both"/>
      </w:pPr>
      <w:r>
        <w:t>hatáskörök ellátásáról, valamint a gyámhatóság szervezetéről és illetékességéről</w:t>
      </w:r>
    </w:p>
    <w:p w14:paraId="49F0F015" w14:textId="270E07DA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137/2008. (V. 16.) Korm. rendelet az idegennyelv-tudást igazoló államilag elismert</w:t>
      </w:r>
    </w:p>
    <w:p w14:paraId="3B372774" w14:textId="77777777" w:rsidR="000D1417" w:rsidRDefault="000D1417" w:rsidP="00506F97">
      <w:pPr>
        <w:pStyle w:val="Listaszerbekezds"/>
        <w:jc w:val="both"/>
      </w:pPr>
      <w:r>
        <w:t>nyelvvizsgáztatásról és a külföldön kiállított, idegennyelv-tudást igazoló nyelvvizsgabizonyítványok</w:t>
      </w:r>
    </w:p>
    <w:p w14:paraId="3D4E27CB" w14:textId="1E61BFF6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Magyarországon történő honosításáról 86/1996. (VI. 14.) Korm. rendelet a biztonsági</w:t>
      </w:r>
      <w:r w:rsidR="00EB73A6">
        <w:t xml:space="preserve"> </w:t>
      </w:r>
      <w:r>
        <w:t>okmányok védelmének rendjéről</w:t>
      </w:r>
    </w:p>
    <w:p w14:paraId="7A59633F" w14:textId="68AA4CE1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85/2007. (IV. 25.) Korm. rendelet a közforgalmú személyszállítási utazási</w:t>
      </w:r>
    </w:p>
    <w:p w14:paraId="5241532F" w14:textId="77777777" w:rsidR="000D1417" w:rsidRDefault="000D1417" w:rsidP="00506F97">
      <w:pPr>
        <w:pStyle w:val="Listaszerbekezds"/>
        <w:jc w:val="both"/>
      </w:pPr>
      <w:r>
        <w:t>kedvezményekről</w:t>
      </w:r>
    </w:p>
    <w:p w14:paraId="2F21101C" w14:textId="27FE7A65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39/2010. (II. 26.) Korm. rendelet a munkába járással kapcsolatos utazási</w:t>
      </w:r>
    </w:p>
    <w:p w14:paraId="2273DA71" w14:textId="77777777" w:rsidR="000D1417" w:rsidRDefault="000D1417" w:rsidP="00506F97">
      <w:pPr>
        <w:pStyle w:val="Listaszerbekezds"/>
        <w:jc w:val="both"/>
      </w:pPr>
      <w:r>
        <w:t>költségtérítésről</w:t>
      </w:r>
    </w:p>
    <w:p w14:paraId="518FD37A" w14:textId="14E81F1E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62/2011. (XII. 30.) Korm. rendelet az oktatási igazolványokról</w:t>
      </w:r>
    </w:p>
    <w:p w14:paraId="15B0D287" w14:textId="2B025E4B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501/2013. (XII. 29.) Korm. rendelet a nemzeti köznevelés tankönyvellátásáról szóló</w:t>
      </w:r>
    </w:p>
    <w:p w14:paraId="3B894B67" w14:textId="77777777" w:rsidR="000D1417" w:rsidRDefault="000D1417" w:rsidP="00506F97">
      <w:pPr>
        <w:pStyle w:val="Listaszerbekezds"/>
        <w:jc w:val="both"/>
      </w:pPr>
      <w:r>
        <w:t>2013. évi CCXXXII. törvény egyes rendelkezéseinek végrehajtásáról, valamint a</w:t>
      </w:r>
    </w:p>
    <w:p w14:paraId="1D1E7767" w14:textId="77777777" w:rsidR="000D1417" w:rsidRDefault="000D1417" w:rsidP="00506F97">
      <w:pPr>
        <w:pStyle w:val="Listaszerbekezds"/>
        <w:jc w:val="both"/>
      </w:pPr>
      <w:r>
        <w:t>tankönyvellátásban közreműködők kijelöléséről</w:t>
      </w:r>
    </w:p>
    <w:p w14:paraId="34D75ABF" w14:textId="4697075D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326/2013. (VIII. 30.) Korm. rendelet a pedagógusok előmeneteli rendszeréről és a</w:t>
      </w:r>
    </w:p>
    <w:p w14:paraId="44C1314C" w14:textId="77777777" w:rsidR="000D1417" w:rsidRDefault="000D1417" w:rsidP="00506F97">
      <w:pPr>
        <w:pStyle w:val="Listaszerbekezds"/>
        <w:jc w:val="both"/>
      </w:pPr>
      <w:r>
        <w:t>közalkalmazottak jogállásáról szóló 1992. évi XXXIII. törvény köznevelési</w:t>
      </w:r>
    </w:p>
    <w:p w14:paraId="428CF744" w14:textId="77777777" w:rsidR="000D1417" w:rsidRDefault="000D1417" w:rsidP="00506F97">
      <w:pPr>
        <w:pStyle w:val="Listaszerbekezds"/>
        <w:jc w:val="both"/>
      </w:pPr>
      <w:r>
        <w:t>intézményekben történő végrehajtásáról</w:t>
      </w:r>
    </w:p>
    <w:p w14:paraId="47C5EEC3" w14:textId="1ADFFFB7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A Kormány 401/2023. (VIII. 30.) Korm. rendelete a pedagógusok új életpályájáról szóló</w:t>
      </w:r>
      <w:r w:rsidR="00EB73A6">
        <w:t xml:space="preserve"> </w:t>
      </w:r>
      <w:r>
        <w:t>2023. évi LII. törvény végrehajtásáról</w:t>
      </w:r>
    </w:p>
    <w:p w14:paraId="7C3DC7A8" w14:textId="74952F8D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110/2012. (VI. 4.) Korm. rendelet a Nemzeti alaptanterv kiadásáról, bevezetéséről és</w:t>
      </w:r>
      <w:r w:rsidR="00EB73A6">
        <w:t xml:space="preserve"> </w:t>
      </w:r>
      <w:r>
        <w:t>alkalmazásáról</w:t>
      </w:r>
    </w:p>
    <w:p w14:paraId="69217F59" w14:textId="63677F37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388/2017. (XII. 13.) Korm. rendelet az Országos Statisztikai Adatfelvételi Program</w:t>
      </w:r>
    </w:p>
    <w:p w14:paraId="451F7B55" w14:textId="77777777" w:rsidR="000D1417" w:rsidRDefault="000D1417" w:rsidP="00506F97">
      <w:pPr>
        <w:pStyle w:val="Listaszerbekezds"/>
        <w:jc w:val="both"/>
      </w:pPr>
      <w:r>
        <w:t>kötelező adatszolgáltatásairól</w:t>
      </w:r>
    </w:p>
    <w:p w14:paraId="2DD02825" w14:textId="7B6B6DFD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30/2020. (VII. 23.) ITM rendelet a felnőttképzők nyilvántartásával összefüggő eljárásért</w:t>
      </w:r>
      <w:r w:rsidR="00EB73A6">
        <w:t xml:space="preserve"> </w:t>
      </w:r>
      <w:r>
        <w:t>fizetendő igazgatási szolgáltatási díjakról és a felnőttképzők ellenőrzése során</w:t>
      </w:r>
      <w:r w:rsidR="00EB73A6">
        <w:t xml:space="preserve"> </w:t>
      </w:r>
      <w:r>
        <w:t>kiszabott bírság befizetésének rendjéről</w:t>
      </w:r>
    </w:p>
    <w:p w14:paraId="7AFEA2CC" w14:textId="6CA37374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1168/2019. (III. 28.) Korm. határozat a „Szakképzés 4.0 - A szakképzés és felnőttképzés</w:t>
      </w:r>
      <w:r w:rsidR="00EB73A6">
        <w:t xml:space="preserve"> </w:t>
      </w:r>
      <w:r>
        <w:t>megújításának középtávú szakmapolitikai stratégiája, a szakképzési rendszer válasza a</w:t>
      </w:r>
      <w:r w:rsidR="00EB73A6">
        <w:t xml:space="preserve"> </w:t>
      </w:r>
      <w:r>
        <w:lastRenderedPageBreak/>
        <w:t>negyedik ipari forradalom kihívásaira” című stratégia elfogadásáról és a végrehajtása</w:t>
      </w:r>
      <w:r w:rsidR="00EB73A6">
        <w:t xml:space="preserve"> </w:t>
      </w:r>
      <w:r>
        <w:t>érdekében szükséges intézkedésekről</w:t>
      </w:r>
    </w:p>
    <w:p w14:paraId="15B856BC" w14:textId="43C2AC37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1992. évi XXXIII. törvény a közalkalmazottak jogállásáról</w:t>
      </w:r>
    </w:p>
    <w:p w14:paraId="5BE4300E" w14:textId="4459CAB7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2023. évi LII. törvény a pedagógusok új életpályájáról</w:t>
      </w:r>
    </w:p>
    <w:p w14:paraId="4FD2F1F1" w14:textId="64D46CAB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A pedagógusok új életpályájáról szóló törvény szerinti felzárkózó és kedvezményezett</w:t>
      </w:r>
      <w:r>
        <w:t xml:space="preserve"> </w:t>
      </w:r>
      <w:r>
        <w:t>települések listájáról, valamint egyes közneveléssel összefüggő kormányrendeletek</w:t>
      </w:r>
      <w:r w:rsidR="00EB73A6">
        <w:t xml:space="preserve"> </w:t>
      </w:r>
      <w:r>
        <w:t>módosításáról szóló 402/2023. (VIII. 30.) Korm. rendelet</w:t>
      </w:r>
    </w:p>
    <w:p w14:paraId="6A988D61" w14:textId="11A2222B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A Kormány 403/2023. (VIII. 30.) Korm. rendelete egyes közneveléssel összefüggő</w:t>
      </w:r>
    </w:p>
    <w:p w14:paraId="7974B27A" w14:textId="77777777" w:rsidR="000D1417" w:rsidRDefault="000D1417" w:rsidP="00506F97">
      <w:pPr>
        <w:pStyle w:val="Listaszerbekezds"/>
        <w:jc w:val="both"/>
      </w:pPr>
      <w:r>
        <w:t>kormányrendeletek módosításáról</w:t>
      </w:r>
    </w:p>
    <w:p w14:paraId="0CEFF646" w14:textId="38B1A20A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Az Európai Parlament és a Tanács (EU) 2016. április 27. napján kiadott 2016/679</w:t>
      </w:r>
    </w:p>
    <w:p w14:paraId="6CC789F5" w14:textId="77777777" w:rsidR="000D1417" w:rsidRDefault="000D1417" w:rsidP="00506F97">
      <w:pPr>
        <w:pStyle w:val="Listaszerbekezds"/>
        <w:jc w:val="both"/>
      </w:pPr>
      <w:r>
        <w:t>Rendelete (GDPR) a természetes személyeknek a személyes adatok kezelése</w:t>
      </w:r>
    </w:p>
    <w:p w14:paraId="3E04747D" w14:textId="77777777" w:rsidR="000D1417" w:rsidRDefault="000D1417" w:rsidP="00506F97">
      <w:pPr>
        <w:pStyle w:val="Listaszerbekezds"/>
        <w:jc w:val="both"/>
      </w:pPr>
      <w:r>
        <w:t>tekintetében történő védelméről és az ilyen adatok szabad áramlásáról, valamint a</w:t>
      </w:r>
    </w:p>
    <w:p w14:paraId="4BF5BC3F" w14:textId="77777777" w:rsidR="000D1417" w:rsidRDefault="000D1417" w:rsidP="00506F97">
      <w:pPr>
        <w:pStyle w:val="Listaszerbekezds"/>
        <w:jc w:val="both"/>
      </w:pPr>
      <w:r>
        <w:t>95/46/EK Rendelet hatályon kívül helyezéséről (általános adatvédelmi Rendelet)</w:t>
      </w:r>
    </w:p>
    <w:p w14:paraId="2D4398C0" w14:textId="5B5DCDEB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2011. évi CXC. törvény a nemzeti köznevelésről</w:t>
      </w:r>
    </w:p>
    <w:p w14:paraId="63B6BD1F" w14:textId="758DC8D0" w:rsidR="000D1417" w:rsidRDefault="000D1417" w:rsidP="00506F97">
      <w:pPr>
        <w:pStyle w:val="Listaszerbekezds"/>
        <w:numPr>
          <w:ilvl w:val="0"/>
          <w:numId w:val="4"/>
        </w:numPr>
        <w:jc w:val="both"/>
      </w:pPr>
      <w:r>
        <w:t>Szakmai és vizsgakövetelmények</w:t>
      </w:r>
    </w:p>
    <w:sectPr w:rsidR="000D1417" w:rsidSect="000379DC">
      <w:headerReference w:type="default" r:id="rId8"/>
      <w:footerReference w:type="default" r:id="rId9"/>
      <w:pgSz w:w="11906" w:h="16838"/>
      <w:pgMar w:top="2047" w:right="1417" w:bottom="368" w:left="1417" w:header="708" w:footer="1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5FF55" w14:textId="77777777" w:rsidR="004113F2" w:rsidRDefault="004113F2" w:rsidP="00EB069F">
      <w:r>
        <w:separator/>
      </w:r>
    </w:p>
  </w:endnote>
  <w:endnote w:type="continuationSeparator" w:id="0">
    <w:p w14:paraId="5F9E95B9" w14:textId="77777777" w:rsidR="004113F2" w:rsidRDefault="004113F2" w:rsidP="00EB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3A0A3" w14:textId="5EA0F23A" w:rsidR="00111066" w:rsidRDefault="00111066">
    <w:pPr>
      <w:pStyle w:val="llb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F798252" wp14:editId="763D12B7">
          <wp:simplePos x="0" y="0"/>
          <wp:positionH relativeFrom="column">
            <wp:posOffset>-990600</wp:posOffset>
          </wp:positionH>
          <wp:positionV relativeFrom="paragraph">
            <wp:posOffset>241300</wp:posOffset>
          </wp:positionV>
          <wp:extent cx="7715250" cy="381000"/>
          <wp:effectExtent l="0" t="0" r="0" b="0"/>
          <wp:wrapNone/>
          <wp:docPr id="2001586810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52818" w14:textId="77777777" w:rsidR="004113F2" w:rsidRDefault="004113F2" w:rsidP="00EB069F">
      <w:r>
        <w:separator/>
      </w:r>
    </w:p>
  </w:footnote>
  <w:footnote w:type="continuationSeparator" w:id="0">
    <w:p w14:paraId="0353F8CB" w14:textId="77777777" w:rsidR="004113F2" w:rsidRDefault="004113F2" w:rsidP="00EB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93C8C" w14:textId="1C0901B6" w:rsidR="00EB069F" w:rsidRDefault="00864ED1">
    <w:pPr>
      <w:pStyle w:val="lfej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6967088" wp14:editId="0499500A">
          <wp:simplePos x="0" y="0"/>
          <wp:positionH relativeFrom="column">
            <wp:posOffset>-1153795</wp:posOffset>
          </wp:positionH>
          <wp:positionV relativeFrom="paragraph">
            <wp:posOffset>-259080</wp:posOffset>
          </wp:positionV>
          <wp:extent cx="8470900" cy="1414780"/>
          <wp:effectExtent l="0" t="0" r="0" b="0"/>
          <wp:wrapSquare wrapText="bothSides"/>
          <wp:docPr id="161170598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230659" name="Kép 12472306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0900" cy="1414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83217"/>
    <w:multiLevelType w:val="hybridMultilevel"/>
    <w:tmpl w:val="2A0A3202"/>
    <w:lvl w:ilvl="0" w:tplc="162257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C4E3C"/>
    <w:multiLevelType w:val="hybridMultilevel"/>
    <w:tmpl w:val="279ACC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82565"/>
    <w:multiLevelType w:val="hybridMultilevel"/>
    <w:tmpl w:val="85EAEB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97D4D"/>
    <w:multiLevelType w:val="hybridMultilevel"/>
    <w:tmpl w:val="69C2A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9F"/>
    <w:rsid w:val="000379DC"/>
    <w:rsid w:val="00053642"/>
    <w:rsid w:val="00061CA2"/>
    <w:rsid w:val="000B3D51"/>
    <w:rsid w:val="000D1417"/>
    <w:rsid w:val="000E12AC"/>
    <w:rsid w:val="000F7A27"/>
    <w:rsid w:val="00111066"/>
    <w:rsid w:val="001740DC"/>
    <w:rsid w:val="001B5FF7"/>
    <w:rsid w:val="00244094"/>
    <w:rsid w:val="002B7A46"/>
    <w:rsid w:val="002C5BBF"/>
    <w:rsid w:val="0031572E"/>
    <w:rsid w:val="00354B77"/>
    <w:rsid w:val="003F3EFF"/>
    <w:rsid w:val="004067DD"/>
    <w:rsid w:val="004113F2"/>
    <w:rsid w:val="00506F97"/>
    <w:rsid w:val="00515895"/>
    <w:rsid w:val="00562298"/>
    <w:rsid w:val="005A4E63"/>
    <w:rsid w:val="00641520"/>
    <w:rsid w:val="006A2A99"/>
    <w:rsid w:val="006C2A89"/>
    <w:rsid w:val="006F2E87"/>
    <w:rsid w:val="00702DF9"/>
    <w:rsid w:val="007055C5"/>
    <w:rsid w:val="0071740B"/>
    <w:rsid w:val="00722C23"/>
    <w:rsid w:val="007825AB"/>
    <w:rsid w:val="007B348A"/>
    <w:rsid w:val="007C04E2"/>
    <w:rsid w:val="007E41DB"/>
    <w:rsid w:val="00827566"/>
    <w:rsid w:val="008531E4"/>
    <w:rsid w:val="00864ED1"/>
    <w:rsid w:val="00974631"/>
    <w:rsid w:val="00A90C73"/>
    <w:rsid w:val="00AD4C67"/>
    <w:rsid w:val="00B71A49"/>
    <w:rsid w:val="00C103DC"/>
    <w:rsid w:val="00CE326D"/>
    <w:rsid w:val="00CF63F2"/>
    <w:rsid w:val="00D07249"/>
    <w:rsid w:val="00D17F79"/>
    <w:rsid w:val="00D85FE2"/>
    <w:rsid w:val="00E221B7"/>
    <w:rsid w:val="00EB069F"/>
    <w:rsid w:val="00EB73A6"/>
    <w:rsid w:val="00EC260C"/>
    <w:rsid w:val="00F33829"/>
    <w:rsid w:val="00F36F01"/>
    <w:rsid w:val="00F43AD7"/>
    <w:rsid w:val="00F823DA"/>
    <w:rsid w:val="00FB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09E5210"/>
  <w15:chartTrackingRefBased/>
  <w15:docId w15:val="{5E6FDE4D-0A95-C24A-BD6B-F83E12ED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B069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B069F"/>
  </w:style>
  <w:style w:type="paragraph" w:styleId="llb">
    <w:name w:val="footer"/>
    <w:basedOn w:val="Norml"/>
    <w:link w:val="llbChar"/>
    <w:uiPriority w:val="99"/>
    <w:unhideWhenUsed/>
    <w:rsid w:val="00EB069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B069F"/>
  </w:style>
  <w:style w:type="paragraph" w:styleId="NormlWeb">
    <w:name w:val="Normal (Web)"/>
    <w:basedOn w:val="Norml"/>
    <w:uiPriority w:val="99"/>
    <w:semiHidden/>
    <w:unhideWhenUsed/>
    <w:rsid w:val="000379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Kiemels2">
    <w:name w:val="Strong"/>
    <w:basedOn w:val="Bekezdsalapbettpusa"/>
    <w:uiPriority w:val="22"/>
    <w:qFormat/>
    <w:rsid w:val="000379DC"/>
    <w:rPr>
      <w:b/>
      <w:bCs/>
    </w:rPr>
  </w:style>
  <w:style w:type="paragraph" w:customStyle="1" w:styleId="xxmsonormal">
    <w:name w:val="x_x_msonormal"/>
    <w:basedOn w:val="Norml"/>
    <w:rsid w:val="000379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037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F2F0E-5589-4A32-96C9-B01815DD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Lajos Zoltán</dc:creator>
  <cp:keywords/>
  <dc:description/>
  <cp:lastModifiedBy>Márkus Mira Léna</cp:lastModifiedBy>
  <cp:revision>9</cp:revision>
  <cp:lastPrinted>2023-07-10T07:41:00Z</cp:lastPrinted>
  <dcterms:created xsi:type="dcterms:W3CDTF">2025-01-27T09:33:00Z</dcterms:created>
  <dcterms:modified xsi:type="dcterms:W3CDTF">2025-01-27T09:49:00Z</dcterms:modified>
</cp:coreProperties>
</file>